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000" w:dyaOrig="1493">
          <v:rect xmlns:o="urn:schemas-microsoft-com:office:office" xmlns:v="urn:schemas-microsoft-com:vml" id="rectole0000000000" style="width:450.000000pt;height:74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Программа АИЖК</w:t>
      </w: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40"/>
          <w:u w:val="single"/>
          <w:shd w:fill="auto" w:val="clear"/>
        </w:rPr>
        <w:t xml:space="preserve">Ипотека для молодых ученых</w:t>
      </w:r>
    </w:p>
    <w:p>
      <w:pPr>
        <w:tabs>
          <w:tab w:val="left" w:pos="708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АКБ МОСОБЛБАНК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ОАО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предлагает воспользоваться программой, рассчитанной для российских ученых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 возрасте до 35 лет (для докторов наук до 40лет)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на следующих условиях:</w:t>
      </w:r>
    </w:p>
    <w:tbl>
      <w:tblPr/>
      <w:tblGrid>
        <w:gridCol w:w="512"/>
        <w:gridCol w:w="3687"/>
        <w:gridCol w:w="2636"/>
        <w:gridCol w:w="2736"/>
      </w:tblGrid>
      <w:tr>
        <w:trPr>
          <w:trHeight w:val="1" w:hRule="atLeast"/>
          <w:jc w:val="left"/>
        </w:trPr>
        <w:tc>
          <w:tcPr>
            <w:tcW w:w="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90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Условия кредитования</w:t>
            </w:r>
          </w:p>
        </w:tc>
      </w:tr>
      <w:tr>
        <w:trPr>
          <w:trHeight w:val="1" w:hRule="atLeast"/>
          <w:jc w:val="left"/>
        </w:trPr>
        <w:tc>
          <w:tcPr>
            <w:tcW w:w="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 кредитования</w:t>
            </w:r>
          </w:p>
        </w:tc>
        <w:tc>
          <w:tcPr>
            <w:tcW w:w="53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Жилого помещения (Квартиры) на вторичном рынке недвижимости</w:t>
            </w:r>
          </w:p>
        </w:tc>
      </w:tr>
      <w:tr>
        <w:trPr>
          <w:trHeight w:val="1" w:hRule="atLeast"/>
          <w:jc w:val="left"/>
        </w:trPr>
        <w:tc>
          <w:tcPr>
            <w:tcW w:w="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Валюта кредита</w:t>
            </w:r>
          </w:p>
        </w:tc>
        <w:tc>
          <w:tcPr>
            <w:tcW w:w="53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Рубли РФ</w:t>
            </w:r>
          </w:p>
        </w:tc>
      </w:tr>
      <w:tr>
        <w:trPr>
          <w:trHeight w:val="1" w:hRule="atLeast"/>
          <w:jc w:val="left"/>
        </w:trPr>
        <w:tc>
          <w:tcPr>
            <w:tcW w:w="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Первоначальный взнос</w:t>
            </w:r>
          </w:p>
        </w:tc>
        <w:tc>
          <w:tcPr>
            <w:tcW w:w="53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Не менее 10% от стоимости Жилого помещения (Квартиры)</w:t>
            </w:r>
          </w:p>
        </w:tc>
      </w:tr>
      <w:tr>
        <w:trPr>
          <w:trHeight w:val="1" w:hRule="atLeast"/>
          <w:jc w:val="left"/>
        </w:trPr>
        <w:tc>
          <w:tcPr>
            <w:tcW w:w="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 кредитования</w:t>
            </w:r>
          </w:p>
        </w:tc>
        <w:tc>
          <w:tcPr>
            <w:tcW w:w="53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От 3 лет (36 месяцев) до 25 лет (300 месяцев)</w:t>
            </w:r>
          </w:p>
        </w:tc>
      </w:tr>
      <w:tr>
        <w:trPr>
          <w:trHeight w:val="1" w:hRule="atLeast"/>
          <w:jc w:val="left"/>
        </w:trPr>
        <w:tc>
          <w:tcPr>
            <w:tcW w:w="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 кредита</w:t>
            </w:r>
          </w:p>
        </w:tc>
        <w:tc>
          <w:tcPr>
            <w:tcW w:w="53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300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 000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</w:tr>
      <w:tr>
        <w:trPr>
          <w:trHeight w:val="90" w:hRule="auto"/>
          <w:jc w:val="left"/>
        </w:trPr>
        <w:tc>
          <w:tcPr>
            <w:tcW w:w="5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6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Процентная ставка по кредиту</w:t>
            </w:r>
          </w:p>
        </w:tc>
        <w:tc>
          <w:tcPr>
            <w:tcW w:w="2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Процентная ставка*</w:t>
            </w:r>
          </w:p>
        </w:tc>
        <w:tc>
          <w:tcPr>
            <w:tcW w:w="2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Размер первоначального взноса от стоимости Жилого помещения (Квартиры)</w:t>
            </w:r>
          </w:p>
        </w:tc>
      </w:tr>
      <w:tr>
        <w:trPr>
          <w:trHeight w:val="90" w:hRule="auto"/>
          <w:jc w:val="left"/>
        </w:trPr>
        <w:tc>
          <w:tcPr>
            <w:tcW w:w="5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10,0%</w:t>
            </w:r>
          </w:p>
        </w:tc>
        <w:tc>
          <w:tcPr>
            <w:tcW w:w="2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Более 40%</w:t>
            </w:r>
          </w:p>
        </w:tc>
      </w:tr>
      <w:tr>
        <w:trPr>
          <w:trHeight w:val="90" w:hRule="auto"/>
          <w:jc w:val="left"/>
        </w:trPr>
        <w:tc>
          <w:tcPr>
            <w:tcW w:w="5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10,5%</w:t>
            </w:r>
          </w:p>
        </w:tc>
        <w:tc>
          <w:tcPr>
            <w:tcW w:w="2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Менее 40%</w:t>
            </w:r>
          </w:p>
        </w:tc>
      </w:tr>
      <w:tr>
        <w:trPr>
          <w:trHeight w:val="30" w:hRule="auto"/>
          <w:jc w:val="left"/>
        </w:trPr>
        <w:tc>
          <w:tcPr>
            <w:tcW w:w="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Тип платежей</w:t>
            </w:r>
          </w:p>
        </w:tc>
        <w:tc>
          <w:tcPr>
            <w:tcW w:w="53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Платежи в будущем индексируются (в связи с индексом роста дохода, зависящего от возраста молодого ученого и его должности)</w:t>
            </w:r>
          </w:p>
        </w:tc>
      </w:tr>
      <w:tr>
        <w:trPr>
          <w:trHeight w:val="30" w:hRule="auto"/>
          <w:jc w:val="left"/>
        </w:trPr>
        <w:tc>
          <w:tcPr>
            <w:tcW w:w="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Обеспечение</w:t>
            </w:r>
          </w:p>
        </w:tc>
        <w:tc>
          <w:tcPr>
            <w:tcW w:w="53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Залог приобретаемого Жилого помещения - ипотека в силу закона</w:t>
            </w:r>
          </w:p>
        </w:tc>
      </w:tr>
      <w:tr>
        <w:trPr>
          <w:trHeight w:val="30" w:hRule="auto"/>
          <w:jc w:val="left"/>
        </w:trPr>
        <w:tc>
          <w:tcPr>
            <w:tcW w:w="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заемщиков</w:t>
            </w:r>
          </w:p>
        </w:tc>
        <w:tc>
          <w:tcPr>
            <w:tcW w:w="53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Общее количество заемщиков не более 2 (двух) человек (супруги)</w:t>
            </w:r>
          </w:p>
        </w:tc>
      </w:tr>
      <w:tr>
        <w:trPr>
          <w:trHeight w:val="30" w:hRule="auto"/>
          <w:jc w:val="left"/>
        </w:trPr>
        <w:tc>
          <w:tcPr>
            <w:tcW w:w="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Страхование</w:t>
            </w:r>
          </w:p>
        </w:tc>
        <w:tc>
          <w:tcPr>
            <w:tcW w:w="53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Обязательным является: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оформление договора страхования Жилого помещения от гибели и повреждения;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оформление договора страхования ответственности Заемщика по Кредитному договору – если первоначальный взнос составляет менее 30% от стоимости Жилого помещения.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По желанию заемщика: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оформление договора страхования жизни и трудоспособности заемщика;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оформление договора страхования, риска утраты права собственности на Жилое помещение.</w:t>
            </w:r>
          </w:p>
        </w:tc>
      </w:tr>
      <w:tr>
        <w:trPr>
          <w:trHeight w:val="185" w:hRule="auto"/>
          <w:jc w:val="left"/>
        </w:trPr>
        <w:tc>
          <w:tcPr>
            <w:tcW w:w="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Досрочное погашение кредита</w:t>
            </w:r>
          </w:p>
        </w:tc>
        <w:tc>
          <w:tcPr>
            <w:tcW w:w="53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Без уплаты штрафов и пени, начиная с месяца, определенного для первого платежа по кредиту</w:t>
            </w:r>
          </w:p>
        </w:tc>
      </w:tr>
      <w:tr>
        <w:trPr>
          <w:trHeight w:val="185" w:hRule="auto"/>
          <w:jc w:val="left"/>
        </w:trPr>
        <w:tc>
          <w:tcPr>
            <w:tcW w:w="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Особенности учета субсидии (федеральные/региональные)</w:t>
            </w:r>
          </w:p>
        </w:tc>
        <w:tc>
          <w:tcPr>
            <w:tcW w:w="53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Жилищный сертификат - именное свидетельство участника федеральной целевой программы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Жилище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Социальные выплаты молодым ученым и молодым инноваторам для приобретение жилья </w:t>
            </w:r>
          </w:p>
        </w:tc>
      </w:tr>
      <w:tr>
        <w:trPr>
          <w:trHeight w:val="185" w:hRule="auto"/>
          <w:jc w:val="left"/>
        </w:trPr>
        <w:tc>
          <w:tcPr>
            <w:tcW w:w="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Опция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Лояльная ипотека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3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Снижение платежа в случае рождения ребенка на срок не более 18 мес. и не более 50% от ежемесячного платежа</w:t>
            </w:r>
          </w:p>
        </w:tc>
      </w:tr>
    </w:tbl>
    <w:p>
      <w:pPr>
        <w:spacing w:before="0" w:after="225" w:line="312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225" w:line="312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FFFFFF" w:val="clear"/>
        </w:rPr>
        <w:t xml:space="preserve">*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FFFFFF" w:val="clear"/>
        </w:rPr>
        <w:t xml:space="preserve">При отсутствии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FFFFFF" w:val="clear"/>
        </w:rPr>
        <w:t xml:space="preserve">страхового обеспечения в виде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FFFFFF" w:val="clear"/>
        </w:rPr>
        <w:t xml:space="preserve">личного страхования Заемщика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FFFFFF" w:val="clear"/>
        </w:rPr>
        <w:t xml:space="preserve">(-ов) от несчастных случаев и болезней, соответствующий размер Процентной ставки увеличивается на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FFFFFF" w:val="clear"/>
        </w:rPr>
        <w:t xml:space="preserve">0,7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FFFFFF" w:val="clear"/>
        </w:rPr>
        <w:t xml:space="preserve"> процентных пункта.</w:t>
      </w:r>
    </w:p>
    <w:p>
      <w:pPr>
        <w:tabs>
          <w:tab w:val="left" w:pos="708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Надеемся, Вас заинтересовало наше предложение. Мы готовы к обсуждению вопросов, связанных с дальнейшим сотрудничеством.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Наш адрес и контактные телефоны: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г. Иркутск, ул. Ленина, д. 9,  ОО "Иркутский" Филиала № 11 АКБ МОСОБЛБАНК ОАО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Ведущий специалист кредитного отдела Богданов Максим Алексеевич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Кредитный специалист Ковалёва Дарья Константиновна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тел.: 8(3952)485-771, 485-745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